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Hlk185169671"/>
            <w:bookmarkEnd w:id="0"/>
          </w:p>
        </w:tc>
      </w:tr>
    </w:tbl>
    <w:tbl>
      <w:tblPr>
        <w:tblStyle w:val="a3"/>
        <w:tblpPr w:leftFromText="181" w:rightFromText="181" w:vertAnchor="page" w:horzAnchor="page" w:tblpX="7063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5"/>
      </w:tblGrid>
      <w:tr w:rsidR="00932252" w:rsidTr="00662658">
        <w:trPr>
          <w:trHeight w:val="2197"/>
        </w:trPr>
        <w:tc>
          <w:tcPr>
            <w:tcW w:w="4765" w:type="dxa"/>
            <w:tcMar>
              <w:left w:w="0" w:type="dxa"/>
              <w:right w:w="0" w:type="dxa"/>
            </w:tcMar>
          </w:tcPr>
          <w:p w:rsidR="00932252" w:rsidRDefault="00DB464C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редактору газеты «Вельские Вести»</w:t>
            </w:r>
          </w:p>
          <w:p w:rsidR="00DB464C" w:rsidRDefault="00DB464C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4C" w:rsidRDefault="00DB464C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Кошутиной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662658" w:rsidRDefault="00662658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052" w:rsidRDefault="00662658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Вельского муниципального района, главам городских и сельских поселений Вельского муниципального района</w:t>
            </w:r>
          </w:p>
          <w:p w:rsidR="00DE1052" w:rsidRPr="009B0AD4" w:rsidRDefault="00DE1052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9CF" w:rsidRPr="009F59A6" w:rsidRDefault="00F5274C" w:rsidP="009F59A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9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24DF" wp14:editId="00179503">
                <wp:simplePos x="0" y="0"/>
                <wp:positionH relativeFrom="margin">
                  <wp:posOffset>-97790</wp:posOffset>
                </wp:positionH>
                <wp:positionV relativeFrom="page">
                  <wp:posOffset>200025</wp:posOffset>
                </wp:positionV>
                <wp:extent cx="2933700" cy="2219325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6D" w:rsidRDefault="00C917E0" w:rsidP="002B2E6D">
                            <w:pPr>
                              <w:spacing w:after="0"/>
                              <w:jc w:val="center"/>
                            </w:pPr>
                            <w:r w:rsidRPr="00B036A7">
                              <w:rPr>
                                <w:rFonts w:ascii="Times New Roman" w:hAnsi="Times New Roman" w:cs="Times New Roman"/>
                                <w:noProof/>
                                <w:sz w:val="27"/>
                                <w:szCs w:val="27"/>
                                <w:lang w:eastAsia="ru-RU"/>
                              </w:rPr>
                              <w:drawing>
                                <wp:inline distT="0" distB="0" distL="0" distR="0" wp14:anchorId="26513023" wp14:editId="13B086D5">
                                  <wp:extent cx="563766" cy="622998"/>
                                  <wp:effectExtent l="19050" t="0" r="7734" b="0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90" cy="6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E67" w:rsidRDefault="006F6E67" w:rsidP="006F6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Российской Федерации</w:t>
                            </w:r>
                          </w:p>
                          <w:p w:rsidR="00EB3328" w:rsidRDefault="00EB3328" w:rsidP="00EB332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Архангельской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и Ненецкого автономного округа</w:t>
                            </w:r>
                          </w:p>
                          <w:p w:rsidR="006F6E67" w:rsidRDefault="006F6E67" w:rsidP="006F6E6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ПРОКУРАТУРА</w:t>
                            </w:r>
                          </w:p>
                          <w:p w:rsidR="006F6E67" w:rsidRDefault="006F6E67" w:rsidP="006F6E6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Вельского района</w:t>
                            </w:r>
                          </w:p>
                          <w:p w:rsidR="006F6E67" w:rsidRDefault="006F6E67" w:rsidP="006F6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7343A" w:rsidRDefault="006F6E67" w:rsidP="006F6E67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пл. Ленина, д. 29, г. Вельск, 165150</w:t>
                            </w:r>
                          </w:p>
                          <w:p w:rsidR="00C917E0" w:rsidRPr="00C917E0" w:rsidRDefault="00C917E0" w:rsidP="00C917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REGNUMDATESTAMP"/>
                            <w:r w:rsidRPr="00C917E0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данные о регистрации (автоматически)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F524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pt;margin-top:15.75pt;width:231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" filled="f" stroked="f">
                <v:textbox>
                  <w:txbxContent>
                    <w:p w:rsidR="00A8636D" w:rsidRDefault="00C917E0" w:rsidP="002B2E6D">
                      <w:pPr>
                        <w:spacing w:after="0"/>
                        <w:jc w:val="center"/>
                      </w:pPr>
                      <w:r w:rsidRPr="00B036A7">
                        <w:rPr>
                          <w:rFonts w:ascii="Times New Roman" w:hAnsi="Times New Roman" w:cs="Times New Roman"/>
                          <w:noProof/>
                          <w:sz w:val="27"/>
                          <w:szCs w:val="27"/>
                          <w:lang w:eastAsia="ru-RU"/>
                        </w:rPr>
                        <w:drawing>
                          <wp:inline distT="0" distB="0" distL="0" distR="0" wp14:anchorId="26513023" wp14:editId="13B086D5">
                            <wp:extent cx="563766" cy="622998"/>
                            <wp:effectExtent l="19050" t="0" r="7734" b="0"/>
                            <wp:docPr id="2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90" cy="6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E67" w:rsidRDefault="006F6E67" w:rsidP="006F6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Российской Федерации</w:t>
                      </w:r>
                    </w:p>
                    <w:p w:rsidR="00EB3328" w:rsidRDefault="00EB3328" w:rsidP="00EB332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Архангельской области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и Ненецкого автономного округа</w:t>
                      </w:r>
                    </w:p>
                    <w:p w:rsidR="006F6E67" w:rsidRDefault="006F6E67" w:rsidP="006F6E6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ПРОКУРАТУРА</w:t>
                      </w:r>
                    </w:p>
                    <w:p w:rsidR="006F6E67" w:rsidRDefault="006F6E67" w:rsidP="006F6E6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Вельского района</w:t>
                      </w:r>
                    </w:p>
                    <w:p w:rsidR="006F6E67" w:rsidRDefault="006F6E67" w:rsidP="006F6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7343A" w:rsidRDefault="006F6E67" w:rsidP="006F6E67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пл. Ленина, д. 29, г. Вельск, 165150</w:t>
                      </w:r>
                    </w:p>
                    <w:p w:rsidR="00C917E0" w:rsidRPr="00C917E0" w:rsidRDefault="00C917E0" w:rsidP="00C917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2" w:name="REGNUMDATESTAMP"/>
                      <w:r w:rsidRPr="00C917E0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данные о регистрации (автоматически)</w:t>
                      </w:r>
                      <w:bookmarkEnd w:id="2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662658" w:rsidRDefault="00662658" w:rsidP="0066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1052" w:rsidRPr="00662658" w:rsidRDefault="00DE1052" w:rsidP="0066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2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опубликовать в </w:t>
      </w:r>
      <w:r w:rsidR="009F59A6" w:rsidRPr="00FD2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печати </w:t>
      </w:r>
      <w:r w:rsidRPr="00FD2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«Вельские </w:t>
      </w:r>
      <w:r w:rsidR="009F59A6" w:rsidRPr="00FD220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вест</w:t>
      </w:r>
      <w:r w:rsidR="00010BD7" w:rsidRPr="00FD220D">
        <w:rPr>
          <w:rFonts w:ascii="Times New Roman" w:eastAsia="Times New Roman" w:hAnsi="Times New Roman" w:cs="Times New Roman"/>
          <w:sz w:val="28"/>
          <w:szCs w:val="28"/>
          <w:lang w:eastAsia="ar-SA"/>
        </w:rPr>
        <w:t>и»</w:t>
      </w:r>
      <w:r w:rsidR="00662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62658" w:rsidRPr="00B171D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официальных сайтах органов местного самоуправления, а также для размещения в официальных группах администраций в социальной сети «</w:t>
      </w:r>
      <w:proofErr w:type="spellStart"/>
      <w:r w:rsidR="00662658" w:rsidRPr="00B171DA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662658" w:rsidRPr="00B171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0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тему: «</w:t>
      </w:r>
      <w:r w:rsidR="00662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Архангельская </w:t>
      </w:r>
      <w:r w:rsidR="00662658" w:rsidRPr="00662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природоохранная прокуратура </w:t>
      </w:r>
      <w:r w:rsidR="009F59A6" w:rsidRPr="006626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разъясняет</w:t>
      </w:r>
      <w:r w:rsidRPr="00662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</w:p>
    <w:p w:rsidR="00662658" w:rsidRPr="00662658" w:rsidRDefault="00662658" w:rsidP="006626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58">
        <w:rPr>
          <w:rFonts w:ascii="Times New Roman" w:hAnsi="Times New Roman" w:cs="Times New Roman"/>
          <w:sz w:val="28"/>
          <w:szCs w:val="28"/>
        </w:rPr>
        <w:t>В соответствии с частью 6 статьи 65 Водного кодекса Российской Федерации 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662658" w:rsidRPr="00662658" w:rsidRDefault="00662658" w:rsidP="006626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58">
        <w:rPr>
          <w:rFonts w:ascii="Times New Roman" w:hAnsi="Times New Roman" w:cs="Times New Roman"/>
          <w:sz w:val="28"/>
          <w:szCs w:val="28"/>
        </w:rPr>
        <w:t>Таким образом, водоохранные зоны озера и водохранилища с акваторией менее 0,5 квадратного километра не устанавливаются, за исключением водохранилища, расположенного на водотоке.</w:t>
      </w:r>
    </w:p>
    <w:p w:rsidR="00662658" w:rsidRPr="00662658" w:rsidRDefault="00662658" w:rsidP="006626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58">
        <w:rPr>
          <w:rFonts w:ascii="Times New Roman" w:hAnsi="Times New Roman" w:cs="Times New Roman"/>
          <w:sz w:val="28"/>
          <w:szCs w:val="28"/>
        </w:rPr>
        <w:t xml:space="preserve">Между тем, в силу части 6 статьи 6 Водного кодекса Российской Федерации полоса земли вдоль береговой линии (границы) любого водного объекта общего пользования (береговая полоса) предназначается для общего пользования.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2658">
        <w:rPr>
          <w:rFonts w:ascii="Times New Roman" w:hAnsi="Times New Roman" w:cs="Times New Roman"/>
          <w:sz w:val="28"/>
          <w:szCs w:val="28"/>
        </w:rPr>
        <w:t>Ее ширина, по общему правилу, составляет двадцать 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662658" w:rsidRPr="00662658" w:rsidRDefault="00662658" w:rsidP="006626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58">
        <w:rPr>
          <w:rFonts w:ascii="Times New Roman" w:hAnsi="Times New Roman" w:cs="Times New Roman"/>
          <w:sz w:val="28"/>
          <w:szCs w:val="28"/>
        </w:rPr>
        <w:t>Пунктом 8 статьи 27 Земельного кодекса Российской Федерации установлен запрет на приватизацию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пользования.</w:t>
      </w:r>
    </w:p>
    <w:p w:rsidR="00662658" w:rsidRPr="00662658" w:rsidRDefault="00662658" w:rsidP="006626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58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 или части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2658">
        <w:rPr>
          <w:rFonts w:ascii="Times New Roman" w:hAnsi="Times New Roman" w:cs="Times New Roman"/>
          <w:sz w:val="28"/>
          <w:szCs w:val="28"/>
        </w:rPr>
        <w:t xml:space="preserve">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2658">
        <w:rPr>
          <w:rFonts w:ascii="Times New Roman" w:hAnsi="Times New Roman" w:cs="Times New Roman"/>
          <w:sz w:val="28"/>
          <w:szCs w:val="28"/>
        </w:rPr>
        <w:t xml:space="preserve">от 1 до 1,5 % кадастровой стоимости земельного участка, но не менее 5 тысяч рублей; на должностных лиц – от 1,5 до 2 % кадастровой стоимости земельного участка, но не менее 20 тысяч рублей; на юридических лиц – от 2 до 3 % кадастровой стоимости земельного участка, но не менее 100 тысяч рублей,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2658">
        <w:rPr>
          <w:rFonts w:ascii="Times New Roman" w:hAnsi="Times New Roman" w:cs="Times New Roman"/>
          <w:sz w:val="28"/>
          <w:szCs w:val="28"/>
        </w:rPr>
        <w:t xml:space="preserve">а в случае, если не определена кадастровая стоимость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2658">
        <w:rPr>
          <w:rFonts w:ascii="Times New Roman" w:hAnsi="Times New Roman" w:cs="Times New Roman"/>
          <w:sz w:val="28"/>
          <w:szCs w:val="28"/>
        </w:rPr>
        <w:lastRenderedPageBreak/>
        <w:t xml:space="preserve">на граждан в размере от 5 до 10 тысяч рублей; на должностных лиц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62658">
        <w:rPr>
          <w:rFonts w:ascii="Times New Roman" w:hAnsi="Times New Roman" w:cs="Times New Roman"/>
          <w:sz w:val="28"/>
          <w:szCs w:val="28"/>
        </w:rPr>
        <w:t>от 20 до 50 тысяч рублей; на юридических лиц – от 100 до 200 тысяч рублей (статья 7.1 КоАП РФ).</w:t>
      </w:r>
    </w:p>
    <w:p w:rsidR="00CC31C8" w:rsidRPr="00662658" w:rsidRDefault="00662658" w:rsidP="006626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58">
        <w:rPr>
          <w:rFonts w:ascii="Times New Roman" w:hAnsi="Times New Roman" w:cs="Times New Roman"/>
          <w:sz w:val="28"/>
          <w:szCs w:val="28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</w:t>
      </w:r>
      <w:proofErr w:type="gramStart"/>
      <w:r w:rsidRPr="00662658">
        <w:rPr>
          <w:rFonts w:ascii="Times New Roman" w:hAnsi="Times New Roman" w:cs="Times New Roman"/>
          <w:sz w:val="28"/>
          <w:szCs w:val="28"/>
        </w:rPr>
        <w:t xml:space="preserve">. </w:t>
      </w:r>
      <w:r w:rsidR="00CC31C8" w:rsidRPr="00662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CF7739" w:rsidRDefault="00CF7739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E1052" w:rsidRPr="00B272B7" w:rsidRDefault="00DE1052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FD" w:rsidRDefault="007212FD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59A6" w:rsidRDefault="009F59A6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1052" w:rsidRDefault="00DE1052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9769"/>
      </w:tblGrid>
      <w:tr w:rsidR="00503D80" w:rsidRPr="00B34B16" w:rsidTr="00D96A6B">
        <w:trPr>
          <w:cantSplit/>
          <w:trHeight w:val="1192"/>
        </w:trPr>
        <w:tc>
          <w:tcPr>
            <w:tcW w:w="9769" w:type="dxa"/>
          </w:tcPr>
          <w:p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3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3"/>
            <w:proofErr w:type="spellEnd"/>
          </w:p>
          <w:p w:rsidR="00503D80" w:rsidRPr="00B272B7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DB464C" w:rsidRDefault="00DB464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64C" w:rsidRDefault="00DB464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2B" w:rsidRDefault="0072222B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9" w:rsidRDefault="00CF773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59" w:rsidRDefault="00967F5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70D" w:rsidRPr="00C8370D" w:rsidRDefault="00C8370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370D" w:rsidRPr="00C8370D" w:rsidSect="004E447A">
      <w:headerReference w:type="default" r:id="rId12"/>
      <w:headerReference w:type="first" r:id="rId13"/>
      <w:footerReference w:type="first" r:id="rId14"/>
      <w:pgSz w:w="11906" w:h="16838"/>
      <w:pgMar w:top="1134" w:right="709" w:bottom="1134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3D" w:rsidRDefault="00A43E3D" w:rsidP="007212FD">
      <w:pPr>
        <w:spacing w:after="0" w:line="240" w:lineRule="auto"/>
      </w:pPr>
      <w:r>
        <w:separator/>
      </w:r>
    </w:p>
  </w:endnote>
  <w:endnote w:type="continuationSeparator" w:id="0">
    <w:p w:rsidR="00A43E3D" w:rsidRDefault="00A43E3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:rsidTr="005B3A82">
      <w:trPr>
        <w:cantSplit/>
        <w:trHeight w:val="57"/>
      </w:trPr>
      <w:tc>
        <w:tcPr>
          <w:tcW w:w="3643" w:type="dxa"/>
        </w:tcPr>
        <w:p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3D" w:rsidRDefault="00A43E3D" w:rsidP="007212FD">
      <w:pPr>
        <w:spacing w:after="0" w:line="240" w:lineRule="auto"/>
      </w:pPr>
      <w:r>
        <w:separator/>
      </w:r>
    </w:p>
  </w:footnote>
  <w:footnote w:type="continuationSeparator" w:id="0">
    <w:p w:rsidR="00A43E3D" w:rsidRDefault="00A43E3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39613"/>
      <w:docPartObj>
        <w:docPartGallery w:val="Page Numbers (Top of Page)"/>
        <w:docPartUnique/>
      </w:docPartObj>
    </w:sdtPr>
    <w:sdtEndPr/>
    <w:sdtContent>
      <w:p w:rsidR="00C22EBC" w:rsidRDefault="00C22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5D">
          <w:rPr>
            <w:noProof/>
          </w:rPr>
          <w:t>2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BC" w:rsidRDefault="00C22EBC">
    <w:pPr>
      <w:pStyle w:val="a4"/>
      <w:jc w:val="center"/>
    </w:pPr>
  </w:p>
  <w:p w:rsidR="00C22EBC" w:rsidRDefault="00C22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BD7"/>
    <w:rsid w:val="00014574"/>
    <w:rsid w:val="0001634D"/>
    <w:rsid w:val="0001696A"/>
    <w:rsid w:val="00021F0F"/>
    <w:rsid w:val="00024D01"/>
    <w:rsid w:val="000270F5"/>
    <w:rsid w:val="0005311C"/>
    <w:rsid w:val="00054FEB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2E58"/>
    <w:rsid w:val="000F32C2"/>
    <w:rsid w:val="000F46F8"/>
    <w:rsid w:val="000F7BB7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7438C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1A8E"/>
    <w:rsid w:val="002B2E6D"/>
    <w:rsid w:val="002C7C1D"/>
    <w:rsid w:val="002D484E"/>
    <w:rsid w:val="002D5124"/>
    <w:rsid w:val="002E0834"/>
    <w:rsid w:val="002E2C7A"/>
    <w:rsid w:val="002E2F9F"/>
    <w:rsid w:val="002E7520"/>
    <w:rsid w:val="002F45D2"/>
    <w:rsid w:val="002F5211"/>
    <w:rsid w:val="00300699"/>
    <w:rsid w:val="0031146E"/>
    <w:rsid w:val="003407C6"/>
    <w:rsid w:val="0034238E"/>
    <w:rsid w:val="003443C6"/>
    <w:rsid w:val="003452A2"/>
    <w:rsid w:val="00351661"/>
    <w:rsid w:val="003625BC"/>
    <w:rsid w:val="0036640B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19CF"/>
    <w:rsid w:val="003E45E7"/>
    <w:rsid w:val="004000AA"/>
    <w:rsid w:val="00402376"/>
    <w:rsid w:val="004036B5"/>
    <w:rsid w:val="00410A58"/>
    <w:rsid w:val="004272D8"/>
    <w:rsid w:val="004356F7"/>
    <w:rsid w:val="00464C05"/>
    <w:rsid w:val="00470AB3"/>
    <w:rsid w:val="00470BE4"/>
    <w:rsid w:val="00471072"/>
    <w:rsid w:val="00471B0F"/>
    <w:rsid w:val="00475D9B"/>
    <w:rsid w:val="004840EF"/>
    <w:rsid w:val="0049413E"/>
    <w:rsid w:val="00497EE9"/>
    <w:rsid w:val="004A2339"/>
    <w:rsid w:val="004A4FCE"/>
    <w:rsid w:val="004A6AB6"/>
    <w:rsid w:val="004B0034"/>
    <w:rsid w:val="004B1191"/>
    <w:rsid w:val="004C37D3"/>
    <w:rsid w:val="004E0AF0"/>
    <w:rsid w:val="004E386A"/>
    <w:rsid w:val="004E3F7D"/>
    <w:rsid w:val="004E447A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893"/>
    <w:rsid w:val="00573CBD"/>
    <w:rsid w:val="005741AC"/>
    <w:rsid w:val="00583A15"/>
    <w:rsid w:val="00587194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154E8"/>
    <w:rsid w:val="00632958"/>
    <w:rsid w:val="0063645D"/>
    <w:rsid w:val="00640924"/>
    <w:rsid w:val="006541AC"/>
    <w:rsid w:val="0065704F"/>
    <w:rsid w:val="00662658"/>
    <w:rsid w:val="006630CF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60DA"/>
    <w:rsid w:val="006C7592"/>
    <w:rsid w:val="006D6E15"/>
    <w:rsid w:val="006E2551"/>
    <w:rsid w:val="006E2A1E"/>
    <w:rsid w:val="006F4B41"/>
    <w:rsid w:val="006F4D2C"/>
    <w:rsid w:val="006F6E67"/>
    <w:rsid w:val="006F6EF4"/>
    <w:rsid w:val="006F7CC2"/>
    <w:rsid w:val="007047DF"/>
    <w:rsid w:val="007212FD"/>
    <w:rsid w:val="0072222B"/>
    <w:rsid w:val="00722A7C"/>
    <w:rsid w:val="00725C8E"/>
    <w:rsid w:val="00726261"/>
    <w:rsid w:val="00746B51"/>
    <w:rsid w:val="0076212D"/>
    <w:rsid w:val="00774B1D"/>
    <w:rsid w:val="007928EA"/>
    <w:rsid w:val="0079459D"/>
    <w:rsid w:val="007A15E8"/>
    <w:rsid w:val="007B406E"/>
    <w:rsid w:val="007B50F9"/>
    <w:rsid w:val="007B5558"/>
    <w:rsid w:val="007C155E"/>
    <w:rsid w:val="007C17ED"/>
    <w:rsid w:val="007C46FD"/>
    <w:rsid w:val="007D3048"/>
    <w:rsid w:val="007D33FC"/>
    <w:rsid w:val="007E6BED"/>
    <w:rsid w:val="007F6CD9"/>
    <w:rsid w:val="0080110C"/>
    <w:rsid w:val="0081620D"/>
    <w:rsid w:val="00843712"/>
    <w:rsid w:val="00861729"/>
    <w:rsid w:val="00874AEC"/>
    <w:rsid w:val="008825C3"/>
    <w:rsid w:val="00882E6D"/>
    <w:rsid w:val="0089045D"/>
    <w:rsid w:val="0089082C"/>
    <w:rsid w:val="0089605B"/>
    <w:rsid w:val="008A14AF"/>
    <w:rsid w:val="008B1911"/>
    <w:rsid w:val="008B567E"/>
    <w:rsid w:val="008C0975"/>
    <w:rsid w:val="008C26A5"/>
    <w:rsid w:val="008C2816"/>
    <w:rsid w:val="008D6D54"/>
    <w:rsid w:val="008E7BC1"/>
    <w:rsid w:val="008F0531"/>
    <w:rsid w:val="008F7298"/>
    <w:rsid w:val="00905899"/>
    <w:rsid w:val="00906D4A"/>
    <w:rsid w:val="009107B5"/>
    <w:rsid w:val="00923FB5"/>
    <w:rsid w:val="009260CB"/>
    <w:rsid w:val="00932222"/>
    <w:rsid w:val="00932252"/>
    <w:rsid w:val="00934308"/>
    <w:rsid w:val="0093472E"/>
    <w:rsid w:val="00935651"/>
    <w:rsid w:val="00967F59"/>
    <w:rsid w:val="009800C5"/>
    <w:rsid w:val="00986E2E"/>
    <w:rsid w:val="00992E4D"/>
    <w:rsid w:val="009949BA"/>
    <w:rsid w:val="0099556E"/>
    <w:rsid w:val="009A186E"/>
    <w:rsid w:val="009B0AD4"/>
    <w:rsid w:val="009C27DF"/>
    <w:rsid w:val="009D04AE"/>
    <w:rsid w:val="009D5CBB"/>
    <w:rsid w:val="009D7277"/>
    <w:rsid w:val="009E3844"/>
    <w:rsid w:val="009E54A4"/>
    <w:rsid w:val="009F59A6"/>
    <w:rsid w:val="00A009C7"/>
    <w:rsid w:val="00A02350"/>
    <w:rsid w:val="00A02569"/>
    <w:rsid w:val="00A1193C"/>
    <w:rsid w:val="00A14930"/>
    <w:rsid w:val="00A21AA7"/>
    <w:rsid w:val="00A30D31"/>
    <w:rsid w:val="00A41DFC"/>
    <w:rsid w:val="00A43668"/>
    <w:rsid w:val="00A43E3D"/>
    <w:rsid w:val="00A45F78"/>
    <w:rsid w:val="00A56FBD"/>
    <w:rsid w:val="00A70A77"/>
    <w:rsid w:val="00A715B4"/>
    <w:rsid w:val="00A858C3"/>
    <w:rsid w:val="00A8636D"/>
    <w:rsid w:val="00A92256"/>
    <w:rsid w:val="00A95BBB"/>
    <w:rsid w:val="00A96411"/>
    <w:rsid w:val="00AD2DE0"/>
    <w:rsid w:val="00AE59FA"/>
    <w:rsid w:val="00AF74A3"/>
    <w:rsid w:val="00B03059"/>
    <w:rsid w:val="00B05F6A"/>
    <w:rsid w:val="00B14110"/>
    <w:rsid w:val="00B272B7"/>
    <w:rsid w:val="00B30832"/>
    <w:rsid w:val="00B35CBB"/>
    <w:rsid w:val="00B401BF"/>
    <w:rsid w:val="00B55C7F"/>
    <w:rsid w:val="00B56070"/>
    <w:rsid w:val="00B63C1F"/>
    <w:rsid w:val="00B6695A"/>
    <w:rsid w:val="00B811B8"/>
    <w:rsid w:val="00BA1182"/>
    <w:rsid w:val="00BA2E39"/>
    <w:rsid w:val="00BB667F"/>
    <w:rsid w:val="00BC6A8C"/>
    <w:rsid w:val="00BD3E13"/>
    <w:rsid w:val="00BE3CB4"/>
    <w:rsid w:val="00BE4328"/>
    <w:rsid w:val="00BE5C1F"/>
    <w:rsid w:val="00BE69F7"/>
    <w:rsid w:val="00BE7C58"/>
    <w:rsid w:val="00BF42CF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70D"/>
    <w:rsid w:val="00C858F6"/>
    <w:rsid w:val="00C917E0"/>
    <w:rsid w:val="00CA18C3"/>
    <w:rsid w:val="00CA5F0B"/>
    <w:rsid w:val="00CB564A"/>
    <w:rsid w:val="00CB793A"/>
    <w:rsid w:val="00CC17B3"/>
    <w:rsid w:val="00CC31C8"/>
    <w:rsid w:val="00CC43A4"/>
    <w:rsid w:val="00CC4AE6"/>
    <w:rsid w:val="00CD3804"/>
    <w:rsid w:val="00CD5AE3"/>
    <w:rsid w:val="00CE28AF"/>
    <w:rsid w:val="00CE3379"/>
    <w:rsid w:val="00CE37A6"/>
    <w:rsid w:val="00CF03C8"/>
    <w:rsid w:val="00CF4916"/>
    <w:rsid w:val="00CF5631"/>
    <w:rsid w:val="00CF6CD1"/>
    <w:rsid w:val="00CF7739"/>
    <w:rsid w:val="00D3032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6A6B"/>
    <w:rsid w:val="00D97AA5"/>
    <w:rsid w:val="00DA3671"/>
    <w:rsid w:val="00DA7CFC"/>
    <w:rsid w:val="00DB464C"/>
    <w:rsid w:val="00DB6ACA"/>
    <w:rsid w:val="00DC1887"/>
    <w:rsid w:val="00DE1052"/>
    <w:rsid w:val="00DF4BF0"/>
    <w:rsid w:val="00DF74D9"/>
    <w:rsid w:val="00E12680"/>
    <w:rsid w:val="00E14454"/>
    <w:rsid w:val="00E151A6"/>
    <w:rsid w:val="00E230F5"/>
    <w:rsid w:val="00E239CA"/>
    <w:rsid w:val="00E32485"/>
    <w:rsid w:val="00E4286E"/>
    <w:rsid w:val="00E44B9F"/>
    <w:rsid w:val="00E46BE6"/>
    <w:rsid w:val="00E7343A"/>
    <w:rsid w:val="00E81C9B"/>
    <w:rsid w:val="00E823BC"/>
    <w:rsid w:val="00EA00B9"/>
    <w:rsid w:val="00EA1DA0"/>
    <w:rsid w:val="00EA55AF"/>
    <w:rsid w:val="00EA7E72"/>
    <w:rsid w:val="00EB2110"/>
    <w:rsid w:val="00EB3328"/>
    <w:rsid w:val="00EB5B39"/>
    <w:rsid w:val="00EC7FC1"/>
    <w:rsid w:val="00ED1C26"/>
    <w:rsid w:val="00ED46F3"/>
    <w:rsid w:val="00EE59E5"/>
    <w:rsid w:val="00EF1A8D"/>
    <w:rsid w:val="00EF1C21"/>
    <w:rsid w:val="00EF32E2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70723"/>
    <w:rsid w:val="00F8464A"/>
    <w:rsid w:val="00F945E4"/>
    <w:rsid w:val="00F95708"/>
    <w:rsid w:val="00F95FA4"/>
    <w:rsid w:val="00FA01E1"/>
    <w:rsid w:val="00FC46AA"/>
    <w:rsid w:val="00FD0DB3"/>
    <w:rsid w:val="00FD220D"/>
    <w:rsid w:val="00FD3AE9"/>
    <w:rsid w:val="00FD54C6"/>
    <w:rsid w:val="00FD58F8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10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1052"/>
  </w:style>
  <w:style w:type="paragraph" w:styleId="aa">
    <w:name w:val="footnote text"/>
    <w:basedOn w:val="a"/>
    <w:link w:val="ab"/>
    <w:uiPriority w:val="99"/>
    <w:semiHidden/>
    <w:unhideWhenUsed/>
    <w:rsid w:val="00DE105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1052"/>
    <w:rPr>
      <w:sz w:val="20"/>
      <w:szCs w:val="20"/>
    </w:rPr>
  </w:style>
  <w:style w:type="character" w:styleId="ac">
    <w:name w:val="footnote reference"/>
    <w:rsid w:val="00DE1052"/>
    <w:rPr>
      <w:vertAlign w:val="superscript"/>
    </w:rPr>
  </w:style>
  <w:style w:type="character" w:styleId="ad">
    <w:name w:val="Hyperlink"/>
    <w:basedOn w:val="a0"/>
    <w:uiPriority w:val="99"/>
    <w:unhideWhenUsed/>
    <w:rsid w:val="00DE105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1052"/>
    <w:rPr>
      <w:color w:val="605E5C"/>
      <w:shd w:val="clear" w:color="auto" w:fill="E1DFDD"/>
    </w:rPr>
  </w:style>
  <w:style w:type="paragraph" w:styleId="ae">
    <w:name w:val="Normal (Web)"/>
    <w:basedOn w:val="a"/>
    <w:unhideWhenUsed/>
    <w:rsid w:val="009F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F8255-CECA-4358-BC86-27C481D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PROG</cp:lastModifiedBy>
  <cp:revision>59</cp:revision>
  <cp:lastPrinted>2024-12-20T05:38:00Z</cp:lastPrinted>
  <dcterms:created xsi:type="dcterms:W3CDTF">2022-02-10T12:59:00Z</dcterms:created>
  <dcterms:modified xsi:type="dcterms:W3CDTF">2025-02-20T07:04:00Z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